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28"/>
          <w:szCs w:val="28"/>
          <w:u w:val="singl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28"/>
          <w:szCs w:val="28"/>
          <w:u w:val="single"/>
          <w:shd w:fill="auto" w:val="clear"/>
          <w:vertAlign w:val="baseline"/>
          <w:rtl w:val="1"/>
        </w:rPr>
        <w:t xml:space="preserve">إبقاء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28"/>
          <w:szCs w:val="28"/>
          <w:u w:val="single"/>
          <w:shd w:fill="auto" w:val="clear"/>
          <w:vertAlign w:val="baseline"/>
          <w:rtl w:val="1"/>
        </w:rPr>
        <w:t xml:space="preserve">حالـة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28"/>
          <w:szCs w:val="28"/>
          <w:u w:val="single"/>
          <w:shd w:fill="auto" w:val="clear"/>
          <w:vertAlign w:val="baseline"/>
          <w:rtl w:val="1"/>
        </w:rPr>
        <w:t xml:space="preserve">الشيوع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--------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الموافق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--------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تحرر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--------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--------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right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(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أول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)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: --------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--------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right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(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بأهليته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للتعاقد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اتفقوا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البنــد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يمتلك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المتعاقدون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بينهم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الموضحة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أدناه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البنــد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المتعاقدون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والموضحة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بالبند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مملوكة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--------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البنــد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الثـالــث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المتعاقدون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خالية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الحقوق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العينية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نوعها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كالرهن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والاختصاص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الامتياز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حقوق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الانتفاع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الارتفاق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ظاهرة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خفية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ليست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موقوفة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محكرة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البنــد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الرابــع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اتفق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المتعاقدون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يخص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نصيبه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ابقاء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الشيوع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قائمة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بينهم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لمدة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--------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تبداء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--------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وتنتهى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--------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ويتعهد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وخلفاؤه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القسمة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حصته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بطريق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الهدم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البدل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الرهن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طريقة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سريان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البنــد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الخـامــس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المتعاقدون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--------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إدارة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توزيع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بنسبة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نصيبه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نهاية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--------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ويكون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سبيل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استغلاله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التأجير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وأجراء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الإصلاحات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أعمال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الصيانة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العوائد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الأخرى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يراه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لازما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للحصول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احسن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البنــد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السـادس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مصروفات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عاتق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--------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البنــد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السـابــع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نزاع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ينشأ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بسبب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تختص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المحاكم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التابع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موطن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--------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بكافة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أنواعها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درجاتها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البنــد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الثـامــن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تحرر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--------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أطرافه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نسخة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للعمل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 </w:t>
        <w:br w:type="textWrapping"/>
        <w:br w:type="textWrapping"/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البائع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المشترى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البطاقة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البطاقة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التوقيع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التوقيع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