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2210A447" w:rsidR="00BC4FEB" w:rsidRPr="001118DF" w:rsidRDefault="001118DF" w:rsidP="001118DF">
      <w:pPr>
        <w:jc w:val="center"/>
        <w:rPr>
          <w:b/>
          <w:bCs/>
          <w:sz w:val="32"/>
          <w:szCs w:val="32"/>
        </w:rPr>
      </w:pPr>
      <w:r w:rsidRPr="001118DF">
        <w:rPr>
          <w:b/>
          <w:bCs/>
          <w:sz w:val="32"/>
          <w:szCs w:val="32"/>
        </w:rPr>
        <w:t xml:space="preserve">Edu431 </w:t>
      </w:r>
      <w:proofErr w:type="spellStart"/>
      <w:r w:rsidRPr="001118DF">
        <w:rPr>
          <w:b/>
          <w:bCs/>
          <w:sz w:val="32"/>
          <w:szCs w:val="32"/>
        </w:rPr>
        <w:t>Gdb</w:t>
      </w:r>
      <w:proofErr w:type="spellEnd"/>
      <w:r w:rsidRPr="001118DF">
        <w:rPr>
          <w:b/>
          <w:bCs/>
          <w:sz w:val="32"/>
          <w:szCs w:val="32"/>
        </w:rPr>
        <w:t xml:space="preserve"> idea solution by VuDaily.com</w:t>
      </w:r>
    </w:p>
    <w:p w14:paraId="00000002" w14:textId="77777777" w:rsidR="00BC4FEB" w:rsidRDefault="001118DF">
      <w:r>
        <w:t>Formative assessment should be increased in school.</w:t>
      </w:r>
    </w:p>
    <w:p w14:paraId="00000003" w14:textId="77777777" w:rsidR="00BC4FEB" w:rsidRDefault="001118DF">
      <w:r>
        <w:t>Reason:</w:t>
      </w:r>
    </w:p>
    <w:p w14:paraId="00000004" w14:textId="77777777" w:rsidR="00BC4FEB" w:rsidRDefault="001118DF">
      <w:r>
        <w:t>Formative assessments help teachers understand stude</w:t>
      </w:r>
      <w:bookmarkStart w:id="0" w:name="_GoBack"/>
      <w:bookmarkEnd w:id="0"/>
      <w:r>
        <w:t xml:space="preserve">nt learning while they teach, and adjust their teaching strategies accordingly. Formative assessments help you track how student knowledge is growing and changing in your classroom in real-time. While it </w:t>
      </w:r>
      <w:r>
        <w:t xml:space="preserve">requires a bit of a time investment — especially at first — the gains are more than worth it. </w:t>
      </w:r>
    </w:p>
    <w:p w14:paraId="00000005" w14:textId="77777777" w:rsidR="00BC4FEB" w:rsidRDefault="001118DF">
      <w:r>
        <w:t>Some examples of formative assessments include:</w:t>
      </w:r>
    </w:p>
    <w:p w14:paraId="00000006" w14:textId="77777777" w:rsidR="00BC4FEB" w:rsidRDefault="001118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Portfolios</w:t>
      </w:r>
    </w:p>
    <w:p w14:paraId="00000007" w14:textId="77777777" w:rsidR="00BC4FEB" w:rsidRDefault="001118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Group projects</w:t>
      </w:r>
    </w:p>
    <w:p w14:paraId="00000008" w14:textId="77777777" w:rsidR="00BC4FEB" w:rsidRDefault="001118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Progress reports</w:t>
      </w:r>
    </w:p>
    <w:p w14:paraId="00000009" w14:textId="77777777" w:rsidR="00BC4FEB" w:rsidRDefault="001118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Class discussions</w:t>
      </w:r>
    </w:p>
    <w:p w14:paraId="0000000A" w14:textId="77777777" w:rsidR="00BC4FEB" w:rsidRDefault="001118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Entry and exit tickets</w:t>
      </w:r>
    </w:p>
    <w:p w14:paraId="0000000B" w14:textId="77777777" w:rsidR="00BC4FEB" w:rsidRDefault="001118D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Short, regular quizzes</w:t>
      </w:r>
    </w:p>
    <w:p w14:paraId="0000000C" w14:textId="77777777" w:rsidR="00BC4FEB" w:rsidRDefault="001118DF">
      <w:r>
        <w:t>When r</w:t>
      </w:r>
      <w:r>
        <w:t xml:space="preserve">unning formative assessments in your classroom, it’s best to keep them short, easy to grade and consistent. Introducing students to formative assessments in a low-stakes way can help you benchmark their progress and reduce math anxiety when a big test day </w:t>
      </w:r>
      <w:r>
        <w:t xml:space="preserve">rolls around. This assessment assess your students on a particular skill with a set number of questions and can be differentiated for individual students or groups of students. So formative assessment is very important for the school.  Further </w:t>
      </w:r>
      <w:proofErr w:type="gramStart"/>
      <w:r>
        <w:t>increase</w:t>
      </w:r>
      <w:proofErr w:type="gramEnd"/>
      <w:r>
        <w:t xml:space="preserve"> thi</w:t>
      </w:r>
      <w:r>
        <w:t>s assessment will be beneficial for the school.</w:t>
      </w:r>
    </w:p>
    <w:sectPr w:rsidR="00BC4FE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47BA5"/>
    <w:multiLevelType w:val="multilevel"/>
    <w:tmpl w:val="7692304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EB"/>
    <w:rsid w:val="001118DF"/>
    <w:rsid w:val="00BC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E2BA35-52B8-46C4-ACDC-5F07F739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 RAHMAN</cp:lastModifiedBy>
  <cp:revision>2</cp:revision>
  <dcterms:created xsi:type="dcterms:W3CDTF">2020-12-20T05:26:00Z</dcterms:created>
  <dcterms:modified xsi:type="dcterms:W3CDTF">2020-12-20T05:27:00Z</dcterms:modified>
</cp:coreProperties>
</file>